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002444"/>
          <w:sz w:val="28"/>
        </w:rPr>
        <w:t>Luis Dueñas</w:t>
      </w:r>
    </w:p>
    <w:p>
      <w:pPr>
        <w:spacing w:before="0" w:after="40"/>
        <w:jc w:val="center"/>
      </w:pPr>
      <w:r>
        <w:rPr>
          <w:rFonts w:ascii="Arial" w:hAnsi="Arial"/>
          <w:b/>
          <w:i w:val="0"/>
          <w:color w:val="006A60"/>
          <w:sz w:val="19"/>
        </w:rPr>
        <w:t>Buyer / Procurement Analyst</w:t>
      </w:r>
    </w:p>
    <w:p>
      <w:pPr>
        <w:spacing w:before="0" w:after="120" w:line="276" w:lineRule="auto"/>
        <w:jc w:val="center"/>
      </w:pPr>
      <w:r>
        <w:rPr>
          <w:rFonts w:ascii="Arial" w:hAnsi="Arial"/>
          <w:b w:val="0"/>
          <w:i w:val="0"/>
          <w:color w:val="555555"/>
          <w:sz w:val="18"/>
        </w:rPr>
        <w:t>Tijuana, B.C., Mexico | luisalbertoduenas17@gmail.com | linkedin.com/in/luisduenasn</w:t>
        <w:br/>
        <w:t>luisalbertoduenas.site | Mexico-based; open to U.S. opportunities that provide employment sponsorship.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SUMMARY</w:t>
      </w:r>
    </w:p>
    <w:p>
      <w:pPr>
        <w:spacing w:before="20" w:after="40" w:line="276" w:lineRule="auto"/>
      </w:pPr>
      <w:r>
        <w:rPr>
          <w:rFonts w:ascii="Arial" w:hAnsi="Arial"/>
          <w:b w:val="0"/>
          <w:i w:val="0"/>
          <w:color w:val="333333"/>
          <w:sz w:val="18"/>
        </w:rPr>
        <w:t>Procurement-oriented analyst supporting supplier comparisons, negotiation records, indirect-material decisions, and CAPEX proposal alternatives. Strengths include supplier comparison, vendor follow-up, cost avoidance classification.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CORE SKILLS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Procurement Analysis: </w:t>
      </w:r>
      <w:r>
        <w:rPr>
          <w:rFonts w:ascii="Arial" w:hAnsi="Arial"/>
          <w:b w:val="0"/>
          <w:i w:val="0"/>
          <w:color w:val="333333"/>
          <w:sz w:val="18"/>
        </w:rPr>
        <w:t>supplier comparison, RFQ analysis, proposal normalization.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Supplier Support: </w:t>
      </w:r>
      <w:r>
        <w:rPr>
          <w:rFonts w:ascii="Arial" w:hAnsi="Arial"/>
          <w:b w:val="0"/>
          <w:i w:val="0"/>
          <w:color w:val="333333"/>
          <w:sz w:val="18"/>
        </w:rPr>
        <w:t>vendor follow-up, negotiation documentation, requirement alignment.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Value Analysis: </w:t>
      </w:r>
      <w:r>
        <w:rPr>
          <w:rFonts w:ascii="Arial" w:hAnsi="Arial"/>
          <w:b w:val="0"/>
          <w:i w:val="0"/>
          <w:color w:val="333333"/>
          <w:sz w:val="18"/>
        </w:rPr>
        <w:t>cost avoidance classification, CAPEX alternative comparison, indirect-material analysis.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Delivery Focus: </w:t>
      </w:r>
      <w:r>
        <w:rPr>
          <w:rFonts w:ascii="Arial" w:hAnsi="Arial"/>
          <w:b w:val="0"/>
          <w:i w:val="0"/>
          <w:color w:val="333333"/>
          <w:sz w:val="18"/>
        </w:rPr>
        <w:t>evidence classification, cross-functional follow-up, and decision-ready communication.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EXPERIENCE</w:t>
      </w:r>
    </w:p>
    <w:p>
      <w:pPr>
        <w:tabs>
          <w:tab w:pos="10512" w:val="right"/>
        </w:tabs>
        <w:spacing w:before="10" w:after="20"/>
      </w:pPr>
      <w:r>
        <w:rPr>
          <w:rFonts w:ascii="Arial" w:hAnsi="Arial"/>
          <w:b/>
          <w:i w:val="0"/>
          <w:color w:val="002444"/>
          <w:sz w:val="19"/>
        </w:rPr>
        <w:t>HARMAN International — Business Analyst Jr. / Digital Operations</w:t>
      </w:r>
      <w:r>
        <w:rPr>
          <w:rFonts w:ascii="Arial" w:hAnsi="Arial"/>
          <w:b w:val="0"/>
          <w:i w:val="0"/>
          <w:color w:val="555555"/>
          <w:sz w:val="18"/>
        </w:rPr>
        <w:tab/>
        <w:t>Oct 2025 – Present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Coordinate suppliers, RFQs, technical requirements, and commercial follow-up for the Material Flow implementation.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Evaluate an original USD 43,200 CAPEX proposal against a USD 10,780 alternative, retaining the USD 32,420 and 75% differences as proposal-stage comparisons.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Track MXN 16,774.56 in accumulated negotiation value while limiting a supplier increase from an expected 30–40% to 10–15%.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Separate negotiated value, recurring cost avoidance, and one-time CAPEX proposal reductions in procurement decisions.</w:t>
      </w:r>
    </w:p>
    <w:p>
      <w:pPr>
        <w:tabs>
          <w:tab w:pos="10512" w:val="right"/>
        </w:tabs>
        <w:spacing w:before="40" w:after="20"/>
      </w:pPr>
      <w:r>
        <w:rPr>
          <w:rFonts w:ascii="Arial" w:hAnsi="Arial"/>
          <w:b/>
          <w:i w:val="0"/>
          <w:color w:val="002444"/>
          <w:sz w:val="19"/>
        </w:rPr>
        <w:t>HARMAN International — Industrial Engineering Intern</w:t>
      </w:r>
      <w:r>
        <w:rPr>
          <w:rFonts w:ascii="Arial" w:hAnsi="Arial"/>
          <w:b w:val="0"/>
          <w:i w:val="0"/>
          <w:color w:val="555555"/>
          <w:sz w:val="18"/>
        </w:rPr>
        <w:tab/>
        <w:t>Oct 2024 – Oct 2025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Completed end-to-end onboarding of an alternative MRO supplier for ESD bins, cutting lead time from 5–6 weeks to 1 week and yielding approximately USD 12,000 in annual cost avoidance.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Compared alternative suppliers against technical specifications, lead time, service requirements, and operational fit.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Prepared supplier information and internal requirements for qualification, approval, and purchasing follow-up.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Aligned ESD-bin requirements and delivery priorities with warehouse, engineering, and procurement stakeholders.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SELECTED PROJECTS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Supplier &amp; RFQ Analysis: </w:t>
      </w:r>
      <w:r>
        <w:rPr>
          <w:rFonts w:ascii="Arial" w:hAnsi="Arial"/>
          <w:b w:val="0"/>
          <w:i w:val="0"/>
          <w:color w:val="333333"/>
          <w:sz w:val="18"/>
        </w:rPr>
        <w:t>Supplier comparisons, proposal normalization, and requirement alignment.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MRO Supplier Onboarding: </w:t>
      </w:r>
      <w:r>
        <w:rPr>
          <w:rFonts w:ascii="Arial" w:hAnsi="Arial"/>
          <w:b w:val="0"/>
          <w:i w:val="0"/>
          <w:color w:val="333333"/>
          <w:sz w:val="18"/>
        </w:rPr>
        <w:t>End-to-end alternative supplier onboarding reduced ESD-bin lead time from 5–6 weeks to 1 week; approximately USD 12,000 annual cost avoidance remains separate from recurring soft savings.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CAPEX Alternatives: </w:t>
      </w:r>
      <w:r>
        <w:rPr>
          <w:rFonts w:ascii="Arial" w:hAnsi="Arial"/>
          <w:b w:val="0"/>
          <w:i w:val="0"/>
          <w:color w:val="333333"/>
          <w:sz w:val="18"/>
        </w:rPr>
        <w:t>Original and alternative proposals compared as a one-time proposal reduction.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Vendor Negotiation: </w:t>
      </w:r>
      <w:r>
        <w:rPr>
          <w:rFonts w:ascii="Arial" w:hAnsi="Arial"/>
          <w:b w:val="0"/>
          <w:i w:val="0"/>
          <w:color w:val="333333"/>
          <w:sz w:val="18"/>
        </w:rPr>
        <w:t>Negotiation records distinguish initial proposals, expected increases, and agreed ranges in MXN.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EDUCATION &amp; CERTIFICATIONS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Education: </w:t>
      </w:r>
      <w:r>
        <w:rPr>
          <w:rFonts w:ascii="Arial" w:hAnsi="Arial"/>
          <w:b w:val="0"/>
          <w:i w:val="0"/>
          <w:color w:val="333333"/>
          <w:sz w:val="18"/>
        </w:rPr>
        <w:t>Industrial Engineering (Instituto Tecnológico de Tijuana).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Google Data Analytics Professional Certificate (Google, 2025).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Inventory Management, Supply Chain Planning &amp; Optimization (UC Irvine, 2025).</w:t>
      </w: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luisduenasn" TargetMode="External"/><Relationship Id="rId10" Type="http://schemas.openxmlformats.org/officeDocument/2006/relationships/hyperlink" Target="https://www.luisalbertoduenas.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Luis Dueñas — Buyer / Procurement Analyst</dc:title>
  <dc:subject>buyer</dc:subject>
  <dc:creator>Luis Dueñas</dc:creator>
  <cp:keywords>evidence-controlled role resume</cp:keywords>
  <dc:description>Generated from content/evidence.json, content/resumes.json, and content/resume-static.json.</dc:description>
  <cp:lastModifiedBy>Luis Alberto Duenas</cp:lastModifiedBy>
  <cp:revision>1</cp:revision>
  <dcterms:created xsi:type="dcterms:W3CDTF">2026-07-25T12:00:00Z</dcterms:created>
  <dcterms:modified xsi:type="dcterms:W3CDTF">2026-07-25T12:00:00Z</dcterms:modified>
  <cp:category/>
  <cp:lastPrinted>2026-07-25T12:00:00Z</cp:lastPrinted>
</cp:coreProperties>
</file>